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13605" w14:textId="726B749F"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8A5973">
        <w:t>7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                                </w:t>
      </w:r>
      <w:r w:rsidR="00244CB4">
        <w:rPr>
          <w:rFonts w:eastAsia="Malgun Gothic"/>
          <w:lang w:eastAsia="ko-KR"/>
        </w:rPr>
        <w:t xml:space="preserve">   </w:t>
      </w:r>
      <w:r>
        <w:rPr>
          <w:rFonts w:eastAsia="Malgun Gothic"/>
          <w:lang w:eastAsia="ko-KR"/>
        </w:rPr>
        <w:t xml:space="preserve"> </w:t>
      </w:r>
      <w:r w:rsidR="00244CB4" w:rsidRPr="00EC148A">
        <w:t>R2-1</w:t>
      </w:r>
      <w:r w:rsidR="00775FBC">
        <w:t>9</w:t>
      </w:r>
      <w:r w:rsidR="00CE5F50">
        <w:t>09793</w:t>
      </w:r>
    </w:p>
    <w:p w14:paraId="56F210B1" w14:textId="2DD93B5C" w:rsidR="00B41645" w:rsidRPr="00B41645" w:rsidRDefault="008A5973" w:rsidP="00B41645">
      <w:pPr>
        <w:pStyle w:val="a3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Prague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Czech Republic, 26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– 30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</w:t>
      </w:r>
      <w:r>
        <w:rPr>
          <w:rFonts w:ascii="Arial" w:eastAsia="Times New Roman" w:hAnsi="Arial"/>
          <w:b/>
          <w:sz w:val="24"/>
          <w:vertAlign w:val="superscript"/>
          <w:lang w:eastAsia="zh-CN"/>
        </w:rPr>
        <w:t>h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56EB4311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775FBC">
        <w:rPr>
          <w:rFonts w:ascii="Arial" w:hAnsi="Arial" w:cs="Arial"/>
        </w:rPr>
        <w:t>[Draft]</w:t>
      </w:r>
      <w:r w:rsidR="00B41645">
        <w:rPr>
          <w:rFonts w:ascii="Arial" w:hAnsi="Arial" w:cs="Arial"/>
          <w:b/>
        </w:rPr>
        <w:t xml:space="preserve"> </w:t>
      </w:r>
      <w:r w:rsidR="008A5973">
        <w:rPr>
          <w:rFonts w:ascii="Arial" w:hAnsi="Arial" w:cs="Arial"/>
        </w:rPr>
        <w:t xml:space="preserve">LS to clarify </w:t>
      </w:r>
      <w:r w:rsidR="00CE5F50">
        <w:rPr>
          <w:rFonts w:ascii="Arial" w:hAnsi="Arial" w:cs="Arial"/>
        </w:rPr>
        <w:t>DRX configuration in ANR</w:t>
      </w:r>
    </w:p>
    <w:p w14:paraId="49080E67" w14:textId="405A3FD6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  <w:bookmarkStart w:id="0" w:name="_GoBack"/>
      <w:bookmarkEnd w:id="0"/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373B28E1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32C775F3" w14:textId="1F29B13F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8A5973">
        <w:rPr>
          <w:rFonts w:ascii="Arial" w:hAnsi="Arial" w:cs="Arial"/>
          <w:bCs/>
        </w:rPr>
        <w:t>4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17D0B96A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775FBC">
        <w:rPr>
          <w:rFonts w:cs="Arial"/>
        </w:rPr>
        <w:t>ZTE</w:t>
      </w:r>
    </w:p>
    <w:p w14:paraId="02E44938" w14:textId="25584C8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3BE44EC7" w14:textId="77777777" w:rsidR="00923E7C" w:rsidRDefault="00923E7C" w:rsidP="009723EA">
      <w:pPr>
        <w:spacing w:after="60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96C136" w14:textId="2D36AB11" w:rsidR="00BC6327" w:rsidRDefault="0050185A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</w:t>
      </w:r>
      <w:r w:rsidR="008A5973">
        <w:rPr>
          <w:rFonts w:ascii="Arial" w:hAnsi="Arial" w:cs="Arial"/>
        </w:rPr>
        <w:t>the DRX configuration for ANR reportCGI measurement</w:t>
      </w:r>
      <w:r w:rsidR="00817C68">
        <w:rPr>
          <w:rFonts w:ascii="Arial" w:hAnsi="Arial" w:cs="Arial"/>
        </w:rPr>
        <w:t xml:space="preserve"> of</w:t>
      </w:r>
      <w:r w:rsidR="008A5973">
        <w:rPr>
          <w:rFonts w:ascii="Arial" w:hAnsi="Arial" w:cs="Arial"/>
        </w:rPr>
        <w:t xml:space="preserve"> MR-DC UEs, </w:t>
      </w:r>
      <w:r w:rsidR="00891C8C">
        <w:rPr>
          <w:rFonts w:ascii="Arial" w:hAnsi="Arial" w:cs="Arial"/>
        </w:rPr>
        <w:t xml:space="preserve">to make sure the success of CGI reading and avoid data transmission impact as much as possible, </w:t>
      </w:r>
      <w:r w:rsidR="00817C68">
        <w:rPr>
          <w:rFonts w:ascii="Arial" w:hAnsi="Arial" w:cs="Arial"/>
        </w:rPr>
        <w:t xml:space="preserve">RAN2 understands it is possible to reuse gap capability (i.e. per-UE gap, per-FR gap) to determine the responsible node (e.g. MN or SN) for providing the idle </w:t>
      </w:r>
      <w:r w:rsidR="00891C8C">
        <w:rPr>
          <w:rFonts w:ascii="Arial" w:hAnsi="Arial" w:cs="Arial"/>
        </w:rPr>
        <w:t>period (e.g. long DRX cycle) to UE to do CGI reading</w:t>
      </w:r>
      <w:r w:rsidR="00817C68">
        <w:rPr>
          <w:rFonts w:ascii="Arial" w:hAnsi="Arial" w:cs="Arial"/>
        </w:rPr>
        <w:t xml:space="preserve">. </w:t>
      </w:r>
    </w:p>
    <w:p w14:paraId="3FB11027" w14:textId="19174347" w:rsidR="00817C68" w:rsidRDefault="00817C68" w:rsidP="00796E2A">
      <w:pPr>
        <w:rPr>
          <w:rFonts w:ascii="Arial" w:hAnsi="Arial" w:cs="Arial"/>
        </w:rPr>
      </w:pPr>
    </w:p>
    <w:p w14:paraId="6F8CCA74" w14:textId="448151AC" w:rsidR="00817C68" w:rsidRDefault="00817C68" w:rsidP="00817C6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Take EN-DC as an example, no matter the reportCGI measurement is configured by MN or SN, the expected DRX configuration for reportCGI measurement can follow the guidance </w:t>
      </w:r>
      <w:r w:rsidR="00891C8C">
        <w:rPr>
          <w:rFonts w:ascii="Arial" w:hAnsi="Arial" w:cs="Arial"/>
        </w:rPr>
        <w:t>given in following table</w:t>
      </w:r>
      <w:r>
        <w:rPr>
          <w:rFonts w:ascii="Arial" w:hAnsi="Arial" w:cs="Arial"/>
        </w:rPr>
        <w:t>.</w:t>
      </w:r>
    </w:p>
    <w:p w14:paraId="758A95EE" w14:textId="77777777" w:rsidR="00817C68" w:rsidRPr="00817C68" w:rsidRDefault="00817C68" w:rsidP="00817C68">
      <w:pPr>
        <w:rPr>
          <w:rFonts w:ascii="Arial" w:hAnsi="Arial" w:cs="Arial"/>
        </w:rPr>
      </w:pPr>
    </w:p>
    <w:tbl>
      <w:tblPr>
        <w:tblStyle w:val="ae"/>
        <w:tblW w:w="6264" w:type="dxa"/>
        <w:jc w:val="center"/>
        <w:tblLook w:val="04A0" w:firstRow="1" w:lastRow="0" w:firstColumn="1" w:lastColumn="0" w:noHBand="0" w:noVBand="1"/>
      </w:tblPr>
      <w:tblGrid>
        <w:gridCol w:w="425"/>
        <w:gridCol w:w="1954"/>
        <w:gridCol w:w="1134"/>
        <w:gridCol w:w="1278"/>
        <w:gridCol w:w="1473"/>
      </w:tblGrid>
      <w:tr w:rsidR="00817C68" w14:paraId="5E2BB81B" w14:textId="77777777" w:rsidTr="0083559B">
        <w:trPr>
          <w:jc w:val="center"/>
        </w:trPr>
        <w:tc>
          <w:tcPr>
            <w:tcW w:w="425" w:type="dxa"/>
            <w:vMerge w:val="restart"/>
          </w:tcPr>
          <w:p w14:paraId="073FB01E" w14:textId="77777777" w:rsidR="00817C68" w:rsidRDefault="00817C68" w:rsidP="0083559B">
            <w:pPr>
              <w:spacing w:after="0"/>
              <w:jc w:val="center"/>
            </w:pPr>
          </w:p>
        </w:tc>
        <w:tc>
          <w:tcPr>
            <w:tcW w:w="1954" w:type="dxa"/>
            <w:vMerge w:val="restart"/>
          </w:tcPr>
          <w:p w14:paraId="315418A2" w14:textId="77777777" w:rsidR="00817C68" w:rsidRPr="00891C8C" w:rsidRDefault="00817C68" w:rsidP="0083559B">
            <w:pPr>
              <w:spacing w:after="0"/>
              <w:jc w:val="center"/>
              <w:rPr>
                <w:sz w:val="18"/>
              </w:rPr>
            </w:pPr>
            <w:r w:rsidRPr="00891C8C">
              <w:rPr>
                <w:sz w:val="18"/>
              </w:rPr>
              <w:t>Serving cells</w:t>
            </w:r>
          </w:p>
          <w:p w14:paraId="0241DF5D" w14:textId="77777777" w:rsidR="00817C68" w:rsidRPr="00891C8C" w:rsidRDefault="00817C68" w:rsidP="0083559B">
            <w:pPr>
              <w:spacing w:after="0"/>
              <w:jc w:val="center"/>
              <w:rPr>
                <w:sz w:val="18"/>
              </w:rPr>
            </w:pPr>
            <w:r w:rsidRPr="00891C8C">
              <w:rPr>
                <w:sz w:val="18"/>
              </w:rPr>
              <w:t>(EN-DC)</w:t>
            </w:r>
          </w:p>
        </w:tc>
        <w:tc>
          <w:tcPr>
            <w:tcW w:w="1134" w:type="dxa"/>
            <w:vMerge w:val="restart"/>
          </w:tcPr>
          <w:p w14:paraId="3422A477" w14:textId="77777777" w:rsidR="00817C68" w:rsidRPr="00891C8C" w:rsidRDefault="00817C68" w:rsidP="0083559B">
            <w:pPr>
              <w:spacing w:after="0"/>
              <w:jc w:val="center"/>
              <w:rPr>
                <w:sz w:val="18"/>
              </w:rPr>
            </w:pPr>
            <w:r w:rsidRPr="00891C8C">
              <w:rPr>
                <w:sz w:val="18"/>
              </w:rPr>
              <w:t>Target cell of reportCGI</w:t>
            </w:r>
          </w:p>
        </w:tc>
        <w:tc>
          <w:tcPr>
            <w:tcW w:w="2751" w:type="dxa"/>
            <w:gridSpan w:val="2"/>
          </w:tcPr>
          <w:p w14:paraId="300C2D1F" w14:textId="77777777" w:rsidR="00817C68" w:rsidRPr="00891C8C" w:rsidRDefault="00817C68" w:rsidP="00891C8C">
            <w:pPr>
              <w:spacing w:before="60" w:after="60"/>
              <w:jc w:val="center"/>
              <w:rPr>
                <w:sz w:val="18"/>
              </w:rPr>
            </w:pPr>
            <w:r w:rsidRPr="00891C8C">
              <w:rPr>
                <w:sz w:val="18"/>
              </w:rPr>
              <w:t>Expected DRX configuration</w:t>
            </w:r>
          </w:p>
        </w:tc>
      </w:tr>
      <w:tr w:rsidR="00817C68" w14:paraId="1DDC2AB9" w14:textId="77777777" w:rsidTr="0083559B">
        <w:trPr>
          <w:jc w:val="center"/>
        </w:trPr>
        <w:tc>
          <w:tcPr>
            <w:tcW w:w="425" w:type="dxa"/>
            <w:vMerge/>
          </w:tcPr>
          <w:p w14:paraId="4E42C657" w14:textId="77777777" w:rsidR="00817C68" w:rsidRDefault="00817C68" w:rsidP="0083559B">
            <w:pPr>
              <w:spacing w:after="0"/>
              <w:jc w:val="center"/>
            </w:pPr>
          </w:p>
        </w:tc>
        <w:tc>
          <w:tcPr>
            <w:tcW w:w="1954" w:type="dxa"/>
            <w:vMerge/>
          </w:tcPr>
          <w:p w14:paraId="72BFCBF9" w14:textId="77777777" w:rsidR="00817C68" w:rsidRPr="00891C8C" w:rsidRDefault="00817C68" w:rsidP="0083559B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  <w:vMerge/>
          </w:tcPr>
          <w:p w14:paraId="4300FD87" w14:textId="77777777" w:rsidR="00817C68" w:rsidRPr="00891C8C" w:rsidRDefault="00817C68" w:rsidP="0083559B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278" w:type="dxa"/>
          </w:tcPr>
          <w:p w14:paraId="180AF771" w14:textId="77777777" w:rsidR="00817C68" w:rsidRPr="00891C8C" w:rsidRDefault="00817C68" w:rsidP="0083559B">
            <w:pPr>
              <w:snapToGrid w:val="0"/>
              <w:spacing w:after="0"/>
              <w:jc w:val="center"/>
              <w:rPr>
                <w:sz w:val="18"/>
              </w:rPr>
            </w:pPr>
            <w:r w:rsidRPr="00891C8C">
              <w:rPr>
                <w:sz w:val="18"/>
              </w:rPr>
              <w:t>UE supports per-UE gap</w:t>
            </w:r>
          </w:p>
        </w:tc>
        <w:tc>
          <w:tcPr>
            <w:tcW w:w="1473" w:type="dxa"/>
          </w:tcPr>
          <w:p w14:paraId="77C363E4" w14:textId="77777777" w:rsidR="00817C68" w:rsidRPr="00891C8C" w:rsidRDefault="00817C68" w:rsidP="0083559B">
            <w:pPr>
              <w:snapToGrid w:val="0"/>
              <w:spacing w:after="0"/>
              <w:jc w:val="center"/>
              <w:rPr>
                <w:sz w:val="18"/>
              </w:rPr>
            </w:pPr>
            <w:r w:rsidRPr="00891C8C">
              <w:rPr>
                <w:sz w:val="18"/>
              </w:rPr>
              <w:t>UE supports per-FR gap</w:t>
            </w:r>
          </w:p>
        </w:tc>
      </w:tr>
      <w:tr w:rsidR="00817C68" w14:paraId="0DEE2FDB" w14:textId="77777777" w:rsidTr="00817C68">
        <w:trPr>
          <w:trHeight w:val="227"/>
          <w:jc w:val="center"/>
        </w:trPr>
        <w:tc>
          <w:tcPr>
            <w:tcW w:w="425" w:type="dxa"/>
          </w:tcPr>
          <w:p w14:paraId="225FCFA7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1</w:t>
            </w:r>
          </w:p>
        </w:tc>
        <w:tc>
          <w:tcPr>
            <w:tcW w:w="1954" w:type="dxa"/>
          </w:tcPr>
          <w:p w14:paraId="50AE0858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LTE + NR FR1</w:t>
            </w:r>
          </w:p>
        </w:tc>
        <w:tc>
          <w:tcPr>
            <w:tcW w:w="1134" w:type="dxa"/>
          </w:tcPr>
          <w:p w14:paraId="3F82E72B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NR FR1</w:t>
            </w:r>
          </w:p>
        </w:tc>
        <w:tc>
          <w:tcPr>
            <w:tcW w:w="1278" w:type="dxa"/>
          </w:tcPr>
          <w:p w14:paraId="1BEB363D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 xml:space="preserve"> C</w:t>
            </w:r>
          </w:p>
        </w:tc>
        <w:tc>
          <w:tcPr>
            <w:tcW w:w="1473" w:type="dxa"/>
          </w:tcPr>
          <w:p w14:paraId="298C7EEE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C</w:t>
            </w:r>
          </w:p>
        </w:tc>
      </w:tr>
      <w:tr w:rsidR="00817C68" w14:paraId="62DAE33D" w14:textId="77777777" w:rsidTr="00817C68">
        <w:trPr>
          <w:trHeight w:val="227"/>
          <w:jc w:val="center"/>
        </w:trPr>
        <w:tc>
          <w:tcPr>
            <w:tcW w:w="425" w:type="dxa"/>
          </w:tcPr>
          <w:p w14:paraId="05AE8B4D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2</w:t>
            </w:r>
          </w:p>
        </w:tc>
        <w:tc>
          <w:tcPr>
            <w:tcW w:w="1954" w:type="dxa"/>
          </w:tcPr>
          <w:p w14:paraId="1422B8EE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LTE + NR FR1</w:t>
            </w:r>
          </w:p>
        </w:tc>
        <w:tc>
          <w:tcPr>
            <w:tcW w:w="1134" w:type="dxa"/>
          </w:tcPr>
          <w:p w14:paraId="131D3F88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NR FR2</w:t>
            </w:r>
          </w:p>
        </w:tc>
        <w:tc>
          <w:tcPr>
            <w:tcW w:w="1278" w:type="dxa"/>
          </w:tcPr>
          <w:p w14:paraId="641AF94E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 xml:space="preserve"> C</w:t>
            </w:r>
          </w:p>
        </w:tc>
        <w:tc>
          <w:tcPr>
            <w:tcW w:w="1473" w:type="dxa"/>
          </w:tcPr>
          <w:p w14:paraId="79DB0850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D</w:t>
            </w:r>
          </w:p>
        </w:tc>
      </w:tr>
      <w:tr w:rsidR="00817C68" w14:paraId="3D0F6426" w14:textId="77777777" w:rsidTr="00817C68">
        <w:trPr>
          <w:trHeight w:val="227"/>
          <w:jc w:val="center"/>
        </w:trPr>
        <w:tc>
          <w:tcPr>
            <w:tcW w:w="425" w:type="dxa"/>
          </w:tcPr>
          <w:p w14:paraId="024C96DF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3</w:t>
            </w:r>
          </w:p>
        </w:tc>
        <w:tc>
          <w:tcPr>
            <w:tcW w:w="1954" w:type="dxa"/>
          </w:tcPr>
          <w:p w14:paraId="4F449837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LTE + NR FR2</w:t>
            </w:r>
          </w:p>
        </w:tc>
        <w:tc>
          <w:tcPr>
            <w:tcW w:w="1134" w:type="dxa"/>
          </w:tcPr>
          <w:p w14:paraId="15906075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NR FR1</w:t>
            </w:r>
          </w:p>
        </w:tc>
        <w:tc>
          <w:tcPr>
            <w:tcW w:w="1278" w:type="dxa"/>
          </w:tcPr>
          <w:p w14:paraId="5ED13741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 xml:space="preserve"> C</w:t>
            </w:r>
          </w:p>
        </w:tc>
        <w:tc>
          <w:tcPr>
            <w:tcW w:w="1473" w:type="dxa"/>
          </w:tcPr>
          <w:p w14:paraId="1B418EC9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A</w:t>
            </w:r>
          </w:p>
        </w:tc>
      </w:tr>
      <w:tr w:rsidR="00817C68" w14:paraId="4282E3B1" w14:textId="77777777" w:rsidTr="00817C68">
        <w:trPr>
          <w:trHeight w:val="227"/>
          <w:jc w:val="center"/>
        </w:trPr>
        <w:tc>
          <w:tcPr>
            <w:tcW w:w="425" w:type="dxa"/>
          </w:tcPr>
          <w:p w14:paraId="1281E950" w14:textId="63094A16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4</w:t>
            </w:r>
          </w:p>
        </w:tc>
        <w:tc>
          <w:tcPr>
            <w:tcW w:w="1954" w:type="dxa"/>
          </w:tcPr>
          <w:p w14:paraId="1CE05DEF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LTE + NR FR2</w:t>
            </w:r>
          </w:p>
        </w:tc>
        <w:tc>
          <w:tcPr>
            <w:tcW w:w="1134" w:type="dxa"/>
          </w:tcPr>
          <w:p w14:paraId="66805251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NR FR2</w:t>
            </w:r>
          </w:p>
        </w:tc>
        <w:tc>
          <w:tcPr>
            <w:tcW w:w="1278" w:type="dxa"/>
          </w:tcPr>
          <w:p w14:paraId="63E2EBFA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 xml:space="preserve"> C</w:t>
            </w:r>
          </w:p>
        </w:tc>
        <w:tc>
          <w:tcPr>
            <w:tcW w:w="1473" w:type="dxa"/>
          </w:tcPr>
          <w:p w14:paraId="1383CE02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B</w:t>
            </w:r>
          </w:p>
        </w:tc>
      </w:tr>
      <w:tr w:rsidR="00817C68" w14:paraId="3C3F4F47" w14:textId="77777777" w:rsidTr="00817C68">
        <w:trPr>
          <w:trHeight w:val="227"/>
          <w:jc w:val="center"/>
        </w:trPr>
        <w:tc>
          <w:tcPr>
            <w:tcW w:w="425" w:type="dxa"/>
          </w:tcPr>
          <w:p w14:paraId="3265C349" w14:textId="2A050196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5</w:t>
            </w:r>
          </w:p>
        </w:tc>
        <w:tc>
          <w:tcPr>
            <w:tcW w:w="1954" w:type="dxa"/>
          </w:tcPr>
          <w:p w14:paraId="05019406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LTE + NR FR1&amp;FR2</w:t>
            </w:r>
          </w:p>
        </w:tc>
        <w:tc>
          <w:tcPr>
            <w:tcW w:w="1134" w:type="dxa"/>
          </w:tcPr>
          <w:p w14:paraId="28986F1E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NR FR1</w:t>
            </w:r>
          </w:p>
        </w:tc>
        <w:tc>
          <w:tcPr>
            <w:tcW w:w="1278" w:type="dxa"/>
          </w:tcPr>
          <w:p w14:paraId="7AEB8991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 xml:space="preserve"> C</w:t>
            </w:r>
          </w:p>
        </w:tc>
        <w:tc>
          <w:tcPr>
            <w:tcW w:w="1473" w:type="dxa"/>
          </w:tcPr>
          <w:p w14:paraId="39097E4E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C</w:t>
            </w:r>
          </w:p>
        </w:tc>
      </w:tr>
      <w:tr w:rsidR="00817C68" w14:paraId="3D8E6AC9" w14:textId="77777777" w:rsidTr="00817C68">
        <w:trPr>
          <w:trHeight w:val="227"/>
          <w:jc w:val="center"/>
        </w:trPr>
        <w:tc>
          <w:tcPr>
            <w:tcW w:w="425" w:type="dxa"/>
          </w:tcPr>
          <w:p w14:paraId="63D12192" w14:textId="21DE74E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6</w:t>
            </w:r>
          </w:p>
        </w:tc>
        <w:tc>
          <w:tcPr>
            <w:tcW w:w="1954" w:type="dxa"/>
          </w:tcPr>
          <w:p w14:paraId="6901C284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LTE + NR FR1&amp;FR2</w:t>
            </w:r>
          </w:p>
        </w:tc>
        <w:tc>
          <w:tcPr>
            <w:tcW w:w="1134" w:type="dxa"/>
          </w:tcPr>
          <w:p w14:paraId="0390320D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NR FR2</w:t>
            </w:r>
          </w:p>
        </w:tc>
        <w:tc>
          <w:tcPr>
            <w:tcW w:w="1278" w:type="dxa"/>
          </w:tcPr>
          <w:p w14:paraId="4DDCC602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 xml:space="preserve"> C</w:t>
            </w:r>
          </w:p>
        </w:tc>
        <w:tc>
          <w:tcPr>
            <w:tcW w:w="1473" w:type="dxa"/>
          </w:tcPr>
          <w:p w14:paraId="29A517CA" w14:textId="77777777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B</w:t>
            </w:r>
          </w:p>
        </w:tc>
      </w:tr>
      <w:tr w:rsidR="00817C68" w14:paraId="179CE275" w14:textId="77777777" w:rsidTr="00817C68">
        <w:trPr>
          <w:trHeight w:val="227"/>
          <w:jc w:val="center"/>
        </w:trPr>
        <w:tc>
          <w:tcPr>
            <w:tcW w:w="425" w:type="dxa"/>
          </w:tcPr>
          <w:p w14:paraId="5637D07D" w14:textId="60DEB284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7</w:t>
            </w:r>
          </w:p>
        </w:tc>
        <w:tc>
          <w:tcPr>
            <w:tcW w:w="1954" w:type="dxa"/>
          </w:tcPr>
          <w:p w14:paraId="36463429" w14:textId="44088FD1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LTE + NR FR1</w:t>
            </w:r>
          </w:p>
        </w:tc>
        <w:tc>
          <w:tcPr>
            <w:tcW w:w="1134" w:type="dxa"/>
          </w:tcPr>
          <w:p w14:paraId="3E4BE030" w14:textId="17821780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2G/3G/4G</w:t>
            </w:r>
          </w:p>
        </w:tc>
        <w:tc>
          <w:tcPr>
            <w:tcW w:w="1278" w:type="dxa"/>
          </w:tcPr>
          <w:p w14:paraId="7FE45C5D" w14:textId="74CC436B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 xml:space="preserve"> C</w:t>
            </w:r>
          </w:p>
        </w:tc>
        <w:tc>
          <w:tcPr>
            <w:tcW w:w="1473" w:type="dxa"/>
          </w:tcPr>
          <w:p w14:paraId="76B84E33" w14:textId="5B43495E" w:rsidR="00817C68" w:rsidRPr="00817C68" w:rsidRDefault="00817C68" w:rsidP="00891C8C">
            <w:pPr>
              <w:spacing w:after="0"/>
              <w:rPr>
                <w:color w:val="FF0000"/>
                <w:sz w:val="18"/>
              </w:rPr>
            </w:pPr>
            <w:r w:rsidRPr="00817C68">
              <w:rPr>
                <w:sz w:val="18"/>
              </w:rPr>
              <w:t>C</w:t>
            </w:r>
          </w:p>
        </w:tc>
      </w:tr>
      <w:tr w:rsidR="00817C68" w14:paraId="0CABFFD8" w14:textId="77777777" w:rsidTr="00817C68">
        <w:trPr>
          <w:trHeight w:val="227"/>
          <w:jc w:val="center"/>
        </w:trPr>
        <w:tc>
          <w:tcPr>
            <w:tcW w:w="425" w:type="dxa"/>
          </w:tcPr>
          <w:p w14:paraId="29B8C922" w14:textId="17C75309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8</w:t>
            </w:r>
          </w:p>
        </w:tc>
        <w:tc>
          <w:tcPr>
            <w:tcW w:w="1954" w:type="dxa"/>
          </w:tcPr>
          <w:p w14:paraId="3108D95F" w14:textId="437EADEC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LTE + NR FR2</w:t>
            </w:r>
          </w:p>
        </w:tc>
        <w:tc>
          <w:tcPr>
            <w:tcW w:w="1134" w:type="dxa"/>
          </w:tcPr>
          <w:p w14:paraId="3B87D7F2" w14:textId="6DE30688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2G/3G/4G</w:t>
            </w:r>
          </w:p>
        </w:tc>
        <w:tc>
          <w:tcPr>
            <w:tcW w:w="1278" w:type="dxa"/>
          </w:tcPr>
          <w:p w14:paraId="65742EDC" w14:textId="397E7A68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 xml:space="preserve"> C</w:t>
            </w:r>
          </w:p>
        </w:tc>
        <w:tc>
          <w:tcPr>
            <w:tcW w:w="1473" w:type="dxa"/>
          </w:tcPr>
          <w:p w14:paraId="3536A6DB" w14:textId="442AA9F1" w:rsidR="00817C68" w:rsidRPr="00817C68" w:rsidRDefault="00817C68" w:rsidP="00891C8C">
            <w:pPr>
              <w:spacing w:after="0"/>
              <w:rPr>
                <w:color w:val="FF0000"/>
                <w:sz w:val="18"/>
              </w:rPr>
            </w:pPr>
            <w:r w:rsidRPr="00891C8C">
              <w:rPr>
                <w:sz w:val="18"/>
              </w:rPr>
              <w:t>A</w:t>
            </w:r>
          </w:p>
        </w:tc>
      </w:tr>
      <w:tr w:rsidR="00817C68" w14:paraId="6AEC67DE" w14:textId="77777777" w:rsidTr="00817C68">
        <w:trPr>
          <w:trHeight w:val="227"/>
          <w:jc w:val="center"/>
        </w:trPr>
        <w:tc>
          <w:tcPr>
            <w:tcW w:w="425" w:type="dxa"/>
          </w:tcPr>
          <w:p w14:paraId="5D36B4CE" w14:textId="49598F73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9</w:t>
            </w:r>
          </w:p>
        </w:tc>
        <w:tc>
          <w:tcPr>
            <w:tcW w:w="1954" w:type="dxa"/>
          </w:tcPr>
          <w:p w14:paraId="16C32871" w14:textId="5E0F4043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LTE + NR FR1&amp;FR2</w:t>
            </w:r>
          </w:p>
        </w:tc>
        <w:tc>
          <w:tcPr>
            <w:tcW w:w="1134" w:type="dxa"/>
          </w:tcPr>
          <w:p w14:paraId="57F33637" w14:textId="0A213BA3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2G/3G/4G</w:t>
            </w:r>
          </w:p>
        </w:tc>
        <w:tc>
          <w:tcPr>
            <w:tcW w:w="1278" w:type="dxa"/>
          </w:tcPr>
          <w:p w14:paraId="2873BA8B" w14:textId="37F981E8" w:rsidR="00817C68" w:rsidRPr="00817C68" w:rsidRDefault="00817C68" w:rsidP="00891C8C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 xml:space="preserve"> C</w:t>
            </w:r>
          </w:p>
        </w:tc>
        <w:tc>
          <w:tcPr>
            <w:tcW w:w="1473" w:type="dxa"/>
          </w:tcPr>
          <w:p w14:paraId="7AC822CF" w14:textId="79F962C4" w:rsidR="00817C68" w:rsidRPr="00817C68" w:rsidRDefault="00817C68" w:rsidP="00891C8C">
            <w:pPr>
              <w:spacing w:after="0"/>
              <w:rPr>
                <w:color w:val="FF0000"/>
                <w:sz w:val="18"/>
              </w:rPr>
            </w:pPr>
            <w:r w:rsidRPr="00817C68">
              <w:rPr>
                <w:sz w:val="18"/>
              </w:rPr>
              <w:t>C</w:t>
            </w:r>
          </w:p>
        </w:tc>
      </w:tr>
      <w:tr w:rsidR="00817C68" w14:paraId="2F827BC7" w14:textId="77777777" w:rsidTr="0083559B">
        <w:trPr>
          <w:jc w:val="center"/>
        </w:trPr>
        <w:tc>
          <w:tcPr>
            <w:tcW w:w="6264" w:type="dxa"/>
            <w:gridSpan w:val="5"/>
          </w:tcPr>
          <w:p w14:paraId="1BA38906" w14:textId="77777777" w:rsidR="00817C68" w:rsidRPr="00817C68" w:rsidRDefault="00817C68" w:rsidP="0083559B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NOTE:</w:t>
            </w:r>
          </w:p>
          <w:p w14:paraId="6BCC6326" w14:textId="77777777" w:rsidR="00817C68" w:rsidRPr="00817C68" w:rsidRDefault="00817C68" w:rsidP="0083559B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A: Only MN needs to provide long DRX cycle;</w:t>
            </w:r>
          </w:p>
          <w:p w14:paraId="1B049CF2" w14:textId="77777777" w:rsidR="00817C68" w:rsidRPr="00817C68" w:rsidRDefault="00817C68" w:rsidP="0083559B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B: Only SN needs to provide long DRX cycle;</w:t>
            </w:r>
          </w:p>
          <w:p w14:paraId="1B05B85F" w14:textId="77777777" w:rsidR="00817C68" w:rsidRPr="00817C68" w:rsidRDefault="00817C68" w:rsidP="0083559B">
            <w:pPr>
              <w:spacing w:after="0"/>
              <w:rPr>
                <w:sz w:val="18"/>
              </w:rPr>
            </w:pPr>
            <w:r w:rsidRPr="00817C68">
              <w:rPr>
                <w:sz w:val="18"/>
              </w:rPr>
              <w:t>C: Both MN and SN need to provide long DRX cycle, and UE is suppose to read target CGI during the common idle period;</w:t>
            </w:r>
          </w:p>
          <w:p w14:paraId="457EE0CA" w14:textId="77777777" w:rsidR="00817C68" w:rsidRPr="00817C68" w:rsidRDefault="00817C68" w:rsidP="0083559B">
            <w:pPr>
              <w:spacing w:after="0"/>
              <w:rPr>
                <w:color w:val="FF0000"/>
                <w:sz w:val="18"/>
              </w:rPr>
            </w:pPr>
            <w:r w:rsidRPr="00817C68">
              <w:rPr>
                <w:sz w:val="18"/>
              </w:rPr>
              <w:t>D: None of MN or SN needs to provide long DRX cycle.</w:t>
            </w:r>
          </w:p>
        </w:tc>
      </w:tr>
    </w:tbl>
    <w:p w14:paraId="58256F1A" w14:textId="77777777" w:rsidR="00817C68" w:rsidRDefault="00817C68" w:rsidP="00796E2A">
      <w:pPr>
        <w:rPr>
          <w:rFonts w:ascii="Arial" w:hAnsi="Arial" w:cs="Arial"/>
        </w:rPr>
      </w:pPr>
    </w:p>
    <w:p w14:paraId="0D04069A" w14:textId="57FF239D" w:rsidR="00891C8C" w:rsidRDefault="00891C8C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 that above table is produced based on Table 9.1.2-2 defined in TS38.133. </w:t>
      </w:r>
    </w:p>
    <w:p w14:paraId="6F1DBA59" w14:textId="77777777" w:rsidR="00891C8C" w:rsidRDefault="00891C8C" w:rsidP="00796E2A">
      <w:pPr>
        <w:rPr>
          <w:rFonts w:ascii="Arial" w:hAnsi="Arial" w:cs="Arial"/>
        </w:rPr>
      </w:pPr>
    </w:p>
    <w:p w14:paraId="4D897D73" w14:textId="27629778" w:rsidR="00817C68" w:rsidRDefault="00891C8C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Given the above, RAN2 would like to know that for MR-DC UEs, whether </w:t>
      </w:r>
      <w:r w:rsidR="00B471ED">
        <w:rPr>
          <w:rFonts w:ascii="Arial" w:hAnsi="Arial" w:cs="Arial"/>
        </w:rPr>
        <w:t xml:space="preserve">UE’s </w:t>
      </w:r>
      <w:r>
        <w:rPr>
          <w:rFonts w:ascii="Arial" w:hAnsi="Arial" w:cs="Arial"/>
        </w:rPr>
        <w:t xml:space="preserve">gap capability (i.e. per-UE gap, per-FR gap) can be </w:t>
      </w:r>
      <w:r w:rsidR="003F12C6">
        <w:rPr>
          <w:rFonts w:ascii="Arial" w:hAnsi="Arial" w:cs="Arial"/>
        </w:rPr>
        <w:t>re</w:t>
      </w:r>
      <w:r>
        <w:rPr>
          <w:rFonts w:ascii="Arial" w:hAnsi="Arial" w:cs="Arial"/>
        </w:rPr>
        <w:t xml:space="preserve">used in DRX configuration judgement in reportCGI measurement? </w:t>
      </w:r>
    </w:p>
    <w:p w14:paraId="6C27D73B" w14:textId="250CD350" w:rsidR="00EC148A" w:rsidRDefault="00FC5922" w:rsidP="008B0288">
      <w:r>
        <w:rPr>
          <w:rFonts w:ascii="Arial" w:hAnsi="Arial" w:cs="Arial"/>
        </w:rPr>
        <w:t xml:space="preserve"> </w:t>
      </w:r>
    </w:p>
    <w:p w14:paraId="7CBC62EC" w14:textId="77777777" w:rsidR="00796E2A" w:rsidRDefault="00796E2A" w:rsidP="003D7749">
      <w:pPr>
        <w:rPr>
          <w:rFonts w:ascii="Arial" w:hAnsi="Arial" w:cs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223D4658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670DC9">
        <w:rPr>
          <w:rFonts w:ascii="Arial" w:hAnsi="Arial" w:cs="Arial"/>
          <w:b/>
        </w:rPr>
        <w:t>4</w:t>
      </w:r>
      <w:r w:rsidRPr="00B956CE">
        <w:rPr>
          <w:rFonts w:ascii="Arial" w:hAnsi="Arial" w:cs="Arial"/>
          <w:b/>
        </w:rPr>
        <w:t xml:space="preserve"> group.</w:t>
      </w:r>
    </w:p>
    <w:p w14:paraId="50B87345" w14:textId="0DAB1705" w:rsidR="00FC5922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10899">
        <w:rPr>
          <w:rFonts w:ascii="Arial" w:hAnsi="Arial" w:cs="Arial"/>
        </w:rPr>
        <w:t>RAN2 respectfully asks RAN</w:t>
      </w:r>
      <w:r w:rsidR="003F12C6">
        <w:rPr>
          <w:rFonts w:ascii="Arial" w:hAnsi="Arial" w:cs="Arial"/>
        </w:rPr>
        <w:t>4</w:t>
      </w:r>
      <w:r w:rsidR="00410899">
        <w:rPr>
          <w:rFonts w:ascii="Arial" w:hAnsi="Arial" w:cs="Arial"/>
        </w:rPr>
        <w:t xml:space="preserve"> to</w:t>
      </w:r>
      <w:r w:rsidR="00670DC9">
        <w:rPr>
          <w:rFonts w:ascii="Arial" w:hAnsi="Arial" w:cs="Arial"/>
        </w:rPr>
        <w:t xml:space="preserve"> provide feedback on the following questions</w:t>
      </w:r>
      <w:r w:rsidR="00FC5922">
        <w:rPr>
          <w:rFonts w:ascii="Arial" w:hAnsi="Arial" w:cs="Arial"/>
        </w:rPr>
        <w:t>:</w:t>
      </w:r>
    </w:p>
    <w:p w14:paraId="1B14ECDB" w14:textId="4D9B685B" w:rsidR="00FC5922" w:rsidRPr="00670DC9" w:rsidRDefault="00670DC9" w:rsidP="00670DC9">
      <w:pPr>
        <w:pStyle w:val="ac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</w:t>
      </w:r>
      <w:r w:rsidR="003F12C6">
        <w:rPr>
          <w:rFonts w:ascii="Arial" w:hAnsi="Arial" w:cs="Arial"/>
        </w:rPr>
        <w:t xml:space="preserve">hether </w:t>
      </w:r>
      <w:r w:rsidR="00B471ED">
        <w:rPr>
          <w:rFonts w:ascii="Arial" w:hAnsi="Arial" w:cs="Arial"/>
        </w:rPr>
        <w:t xml:space="preserve">UE’s </w:t>
      </w:r>
      <w:r w:rsidR="003F12C6">
        <w:rPr>
          <w:rFonts w:ascii="Arial" w:hAnsi="Arial" w:cs="Arial"/>
        </w:rPr>
        <w:t>gap capability (i.e. per-UE gap, per-FR gap) can be reused in DRX configuration judgement in reportCGI measurement for MR-DC UEs</w:t>
      </w:r>
      <w:r w:rsidR="00FC5922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E.g. Follow the principle defined in table 9.1.2-2 and table 9.1.2-3 in TS38.133. </w:t>
      </w:r>
    </w:p>
    <w:p w14:paraId="04CF704C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14:paraId="2513C597" w14:textId="4F0A1B91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</w:t>
      </w:r>
      <w:r w:rsidR="00620E91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Meetings:</w:t>
      </w:r>
    </w:p>
    <w:p w14:paraId="4D8CCB61" w14:textId="4A484891" w:rsidR="00620E91" w:rsidRPr="00A17229" w:rsidRDefault="00620E91" w:rsidP="00620E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Chongqing, </w:t>
      </w:r>
      <w:r w:rsidRPr="00A17229">
        <w:rPr>
          <w:rFonts w:ascii="Arial" w:hAnsi="Arial" w:cs="Arial"/>
          <w:bCs/>
        </w:rPr>
        <w:t>China</w:t>
      </w:r>
    </w:p>
    <w:p w14:paraId="60450AFA" w14:textId="37F6BDD1" w:rsidR="00B03F11" w:rsidRDefault="009723EA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B471ED">
        <w:rPr>
          <w:rFonts w:ascii="Arial" w:hAnsi="Arial" w:cs="Arial"/>
          <w:bCs/>
        </w:rPr>
        <w:t xml:space="preserve">108                            </w:t>
      </w:r>
      <w:r w:rsidR="00B471ED" w:rsidRPr="00A17229">
        <w:rPr>
          <w:rFonts w:ascii="Arial" w:hAnsi="Arial" w:cs="Arial"/>
          <w:bCs/>
        </w:rPr>
        <w:t>1</w:t>
      </w:r>
      <w:r w:rsidR="00B471ED">
        <w:rPr>
          <w:rFonts w:ascii="Arial" w:hAnsi="Arial" w:cs="Arial"/>
          <w:bCs/>
        </w:rPr>
        <w:t>8</w:t>
      </w:r>
      <w:r w:rsidR="00B471ED" w:rsidRPr="00A17229">
        <w:rPr>
          <w:rFonts w:ascii="Arial" w:hAnsi="Arial" w:cs="Arial"/>
          <w:bCs/>
        </w:rPr>
        <w:t xml:space="preserve"> – </w:t>
      </w:r>
      <w:r w:rsidR="00B471ED">
        <w:rPr>
          <w:rFonts w:ascii="Arial" w:hAnsi="Arial" w:cs="Arial"/>
          <w:bCs/>
        </w:rPr>
        <w:t>22</w:t>
      </w:r>
      <w:r w:rsidR="00B471ED" w:rsidRPr="00A17229">
        <w:rPr>
          <w:rFonts w:ascii="Arial" w:hAnsi="Arial" w:cs="Arial"/>
          <w:bCs/>
        </w:rPr>
        <w:t xml:space="preserve"> </w:t>
      </w:r>
      <w:r w:rsidR="00B471ED">
        <w:rPr>
          <w:rFonts w:ascii="Arial" w:hAnsi="Arial" w:cs="Arial"/>
          <w:bCs/>
        </w:rPr>
        <w:t>November</w:t>
      </w:r>
      <w:r w:rsidR="00B471ED" w:rsidRPr="00A17229">
        <w:rPr>
          <w:rFonts w:ascii="Arial" w:hAnsi="Arial" w:cs="Arial"/>
          <w:bCs/>
        </w:rPr>
        <w:t xml:space="preserve"> 2019</w:t>
      </w:r>
      <w:r w:rsidR="00B471ED"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Reno, USA </w:t>
      </w: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529A06" w16cid:durableId="200FDB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F9440" w14:textId="77777777" w:rsidR="00A92B16" w:rsidRDefault="00A92B16">
      <w:r>
        <w:separator/>
      </w:r>
    </w:p>
  </w:endnote>
  <w:endnote w:type="continuationSeparator" w:id="0">
    <w:p w14:paraId="0EB8D1C3" w14:textId="77777777" w:rsidR="00A92B16" w:rsidRDefault="00A9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BF612" w14:textId="77777777" w:rsidR="00A92B16" w:rsidRDefault="00A92B16">
      <w:r>
        <w:separator/>
      </w:r>
    </w:p>
  </w:footnote>
  <w:footnote w:type="continuationSeparator" w:id="0">
    <w:p w14:paraId="7C1107D8" w14:textId="77777777" w:rsidR="00A92B16" w:rsidRDefault="00A92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4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5"/>
  </w:num>
  <w:num w:numId="5">
    <w:abstractNumId w:val="12"/>
  </w:num>
  <w:num w:numId="6">
    <w:abstractNumId w:val="1"/>
  </w:num>
  <w:num w:numId="7">
    <w:abstractNumId w:val="16"/>
  </w:num>
  <w:num w:numId="8">
    <w:abstractNumId w:val="6"/>
  </w:num>
  <w:num w:numId="9">
    <w:abstractNumId w:val="9"/>
  </w:num>
  <w:num w:numId="10">
    <w:abstractNumId w:val="0"/>
  </w:num>
  <w:num w:numId="11">
    <w:abstractNumId w:val="14"/>
  </w:num>
  <w:num w:numId="12">
    <w:abstractNumId w:val="13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7791"/>
    <w:rsid w:val="00022D74"/>
    <w:rsid w:val="00026ACD"/>
    <w:rsid w:val="00063C34"/>
    <w:rsid w:val="00071A6F"/>
    <w:rsid w:val="00072CC3"/>
    <w:rsid w:val="00073015"/>
    <w:rsid w:val="00096D6C"/>
    <w:rsid w:val="000B1B3D"/>
    <w:rsid w:val="000F41BC"/>
    <w:rsid w:val="001016BE"/>
    <w:rsid w:val="00142FBF"/>
    <w:rsid w:val="00163F67"/>
    <w:rsid w:val="00173B8D"/>
    <w:rsid w:val="00182C2E"/>
    <w:rsid w:val="001D5236"/>
    <w:rsid w:val="001D5767"/>
    <w:rsid w:val="001D72CE"/>
    <w:rsid w:val="001F1ACE"/>
    <w:rsid w:val="002041B8"/>
    <w:rsid w:val="00244CB4"/>
    <w:rsid w:val="00256187"/>
    <w:rsid w:val="0027460E"/>
    <w:rsid w:val="00281114"/>
    <w:rsid w:val="002942D7"/>
    <w:rsid w:val="002B026F"/>
    <w:rsid w:val="002D5061"/>
    <w:rsid w:val="002F0707"/>
    <w:rsid w:val="002F6571"/>
    <w:rsid w:val="00310055"/>
    <w:rsid w:val="00312DB6"/>
    <w:rsid w:val="00343CC8"/>
    <w:rsid w:val="003471DC"/>
    <w:rsid w:val="003D4921"/>
    <w:rsid w:val="003D7749"/>
    <w:rsid w:val="003F12C6"/>
    <w:rsid w:val="003F3D12"/>
    <w:rsid w:val="00410899"/>
    <w:rsid w:val="00421AFD"/>
    <w:rsid w:val="0043085E"/>
    <w:rsid w:val="00463675"/>
    <w:rsid w:val="0047690D"/>
    <w:rsid w:val="00481B5F"/>
    <w:rsid w:val="004A432D"/>
    <w:rsid w:val="004B3B0C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3421"/>
    <w:rsid w:val="005A3797"/>
    <w:rsid w:val="005B0B3C"/>
    <w:rsid w:val="005D22BA"/>
    <w:rsid w:val="005D5E9C"/>
    <w:rsid w:val="005F24E2"/>
    <w:rsid w:val="0060533A"/>
    <w:rsid w:val="00620E91"/>
    <w:rsid w:val="00670DC9"/>
    <w:rsid w:val="006755EE"/>
    <w:rsid w:val="0068680A"/>
    <w:rsid w:val="006A41C2"/>
    <w:rsid w:val="006E2A8B"/>
    <w:rsid w:val="006F342E"/>
    <w:rsid w:val="006F4450"/>
    <w:rsid w:val="00700621"/>
    <w:rsid w:val="00701FAA"/>
    <w:rsid w:val="00736C61"/>
    <w:rsid w:val="00752F8A"/>
    <w:rsid w:val="00762C83"/>
    <w:rsid w:val="00765A5B"/>
    <w:rsid w:val="0077570E"/>
    <w:rsid w:val="00775FBC"/>
    <w:rsid w:val="00796E2A"/>
    <w:rsid w:val="007971F0"/>
    <w:rsid w:val="007A27C9"/>
    <w:rsid w:val="007A654F"/>
    <w:rsid w:val="007F101C"/>
    <w:rsid w:val="00817C68"/>
    <w:rsid w:val="00831AD4"/>
    <w:rsid w:val="00863221"/>
    <w:rsid w:val="00865A45"/>
    <w:rsid w:val="00883FDA"/>
    <w:rsid w:val="00891C8C"/>
    <w:rsid w:val="00891D43"/>
    <w:rsid w:val="008A5973"/>
    <w:rsid w:val="008B0288"/>
    <w:rsid w:val="008C22C0"/>
    <w:rsid w:val="008C6570"/>
    <w:rsid w:val="008D5BF1"/>
    <w:rsid w:val="0090626D"/>
    <w:rsid w:val="00923E7C"/>
    <w:rsid w:val="00957E0E"/>
    <w:rsid w:val="00966EDC"/>
    <w:rsid w:val="009723EA"/>
    <w:rsid w:val="00996D80"/>
    <w:rsid w:val="009A3264"/>
    <w:rsid w:val="009A7C19"/>
    <w:rsid w:val="009B5958"/>
    <w:rsid w:val="00A357F3"/>
    <w:rsid w:val="00A474A0"/>
    <w:rsid w:val="00A66DA4"/>
    <w:rsid w:val="00A92B16"/>
    <w:rsid w:val="00AA4599"/>
    <w:rsid w:val="00AA64F4"/>
    <w:rsid w:val="00AB42E7"/>
    <w:rsid w:val="00AF5B6F"/>
    <w:rsid w:val="00B01437"/>
    <w:rsid w:val="00B03F11"/>
    <w:rsid w:val="00B41645"/>
    <w:rsid w:val="00B471ED"/>
    <w:rsid w:val="00B506D0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21D0"/>
    <w:rsid w:val="00C87924"/>
    <w:rsid w:val="00CB32B8"/>
    <w:rsid w:val="00CD130A"/>
    <w:rsid w:val="00CE5F50"/>
    <w:rsid w:val="00D227AF"/>
    <w:rsid w:val="00D44B45"/>
    <w:rsid w:val="00D60184"/>
    <w:rsid w:val="00D83D9E"/>
    <w:rsid w:val="00DC029A"/>
    <w:rsid w:val="00DE7180"/>
    <w:rsid w:val="00E814B4"/>
    <w:rsid w:val="00EA24E5"/>
    <w:rsid w:val="00EC148A"/>
    <w:rsid w:val="00EF0E5D"/>
    <w:rsid w:val="00F00CC0"/>
    <w:rsid w:val="00F041E2"/>
    <w:rsid w:val="00F0781E"/>
    <w:rsid w:val="00F35721"/>
    <w:rsid w:val="00F377E8"/>
    <w:rsid w:val="00F70F46"/>
    <w:rsid w:val="00F97F6B"/>
    <w:rsid w:val="00FB39C2"/>
    <w:rsid w:val="00FC592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  <w15:docId w15:val="{07AA8EDD-5C6A-4058-87D1-FFB68CE2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aliases w:val="header odd Char"/>
    <w:link w:val="a3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,列出段落1"/>
    <w:basedOn w:val="a"/>
    <w:link w:val="Char2"/>
    <w:uiPriority w:val="34"/>
    <w:qFormat/>
    <w:rsid w:val="00C87924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Lista1 Char,?? ?? Char,????? Char,???? Char,列出段落1 Char"/>
    <w:link w:val="ac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a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C5922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FC5922"/>
    <w:rPr>
      <w:rFonts w:ascii="Arial" w:hAnsi="Arial"/>
      <w:b/>
      <w:bCs/>
      <w:lang w:val="en-GB"/>
    </w:rPr>
  </w:style>
  <w:style w:type="table" w:styleId="ae">
    <w:name w:val="Table Grid"/>
    <w:basedOn w:val="a1"/>
    <w:qFormat/>
    <w:rsid w:val="00817C68"/>
    <w:pPr>
      <w:spacing w:after="160" w:line="259" w:lineRule="auto"/>
    </w:pPr>
    <w:rPr>
      <w:rFonts w:ascii="CG Times (WN)" w:eastAsia="Malgun Gothic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ZTE</cp:lastModifiedBy>
  <cp:revision>9</cp:revision>
  <dcterms:created xsi:type="dcterms:W3CDTF">2018-11-15T19:21:00Z</dcterms:created>
  <dcterms:modified xsi:type="dcterms:W3CDTF">2019-08-15T16:43:00Z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